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53" w:rsidRDefault="00AE4C3E" w:rsidP="00422C53">
      <w:pPr>
        <w:pStyle w:val="NormalWeb"/>
        <w:spacing w:after="120" w:afterAutospacing="0"/>
        <w:jc w:val="center"/>
        <w:rPr>
          <w:rFonts w:ascii="Arial" w:hAnsi="Arial" w:cs="Arial"/>
          <w:b/>
          <w:color w:val="000000"/>
          <w:spacing w:val="15"/>
          <w:lang w:val="es-ES"/>
        </w:rPr>
      </w:pPr>
      <w:r>
        <w:rPr>
          <w:rFonts w:ascii="Arial" w:hAnsi="Arial" w:cs="Arial"/>
          <w:b/>
          <w:color w:val="000000"/>
          <w:spacing w:val="15"/>
          <w:lang w:val="es-ES"/>
        </w:rPr>
        <w:t xml:space="preserve">AMPLIACIÓN </w:t>
      </w:r>
      <w:r w:rsidR="00EB6BD0">
        <w:rPr>
          <w:rFonts w:ascii="Arial" w:hAnsi="Arial" w:cs="Arial"/>
          <w:b/>
          <w:color w:val="000000"/>
          <w:spacing w:val="15"/>
          <w:lang w:val="es-ES"/>
        </w:rPr>
        <w:t xml:space="preserve">DE </w:t>
      </w:r>
      <w:r>
        <w:rPr>
          <w:rFonts w:ascii="Arial" w:hAnsi="Arial" w:cs="Arial"/>
          <w:b/>
          <w:color w:val="000000"/>
          <w:spacing w:val="15"/>
          <w:lang w:val="es-ES"/>
        </w:rPr>
        <w:t xml:space="preserve">LA </w:t>
      </w:r>
      <w:r w:rsidR="00422C53" w:rsidRPr="00422C53">
        <w:rPr>
          <w:rFonts w:ascii="Arial" w:hAnsi="Arial" w:cs="Arial"/>
          <w:b/>
          <w:color w:val="000000"/>
          <w:spacing w:val="15"/>
          <w:lang w:val="es-ES"/>
        </w:rPr>
        <w:t>LÍNEA DE CRÉDIT</w:t>
      </w:r>
      <w:r w:rsidR="00EB6BD0">
        <w:rPr>
          <w:rFonts w:ascii="Arial" w:hAnsi="Arial" w:cs="Arial"/>
          <w:b/>
          <w:color w:val="000000"/>
          <w:spacing w:val="15"/>
          <w:lang w:val="es-ES"/>
        </w:rPr>
        <w:t>O PARA INVERSIÓN PRODUCTIVA  PARA LAS PYMES</w:t>
      </w:r>
    </w:p>
    <w:p w:rsidR="00422C53" w:rsidRPr="00422C53" w:rsidRDefault="00422C53" w:rsidP="00422C53">
      <w:pPr>
        <w:pStyle w:val="NormalWeb"/>
        <w:numPr>
          <w:ilvl w:val="0"/>
          <w:numId w:val="2"/>
        </w:numPr>
        <w:spacing w:before="120" w:beforeAutospacing="0" w:after="360" w:afterAutospacing="0"/>
        <w:ind w:left="1071" w:hanging="357"/>
        <w:jc w:val="center"/>
        <w:rPr>
          <w:rFonts w:ascii="Arial" w:hAnsi="Arial" w:cs="Arial"/>
          <w:color w:val="000000"/>
          <w:spacing w:val="15"/>
          <w:sz w:val="20"/>
          <w:szCs w:val="20"/>
          <w:lang w:val="es-ES"/>
        </w:rPr>
      </w:pPr>
      <w:r>
        <w:rPr>
          <w:rFonts w:ascii="Arial" w:hAnsi="Arial" w:cs="Arial"/>
          <w:color w:val="000000"/>
          <w:spacing w:val="15"/>
          <w:sz w:val="20"/>
          <w:szCs w:val="20"/>
          <w:lang w:val="es-ES"/>
        </w:rPr>
        <w:t xml:space="preserve">Reglamentada por la </w:t>
      </w:r>
      <w:r w:rsidRPr="00422C53">
        <w:rPr>
          <w:rFonts w:ascii="Arial" w:hAnsi="Arial" w:cs="Arial"/>
          <w:color w:val="000000"/>
          <w:spacing w:val="15"/>
          <w:sz w:val="20"/>
          <w:szCs w:val="20"/>
          <w:lang w:val="es-ES"/>
        </w:rPr>
        <w:t>Comunicación BCRA “A” 55</w:t>
      </w:r>
      <w:r w:rsidR="008D1D9D">
        <w:rPr>
          <w:rFonts w:ascii="Arial" w:hAnsi="Arial" w:cs="Arial"/>
          <w:color w:val="000000"/>
          <w:spacing w:val="15"/>
          <w:sz w:val="20"/>
          <w:szCs w:val="20"/>
          <w:lang w:val="es-ES"/>
        </w:rPr>
        <w:t>54</w:t>
      </w:r>
      <w:r>
        <w:rPr>
          <w:rFonts w:ascii="Arial" w:hAnsi="Arial" w:cs="Arial"/>
          <w:color w:val="000000"/>
          <w:spacing w:val="15"/>
          <w:sz w:val="20"/>
          <w:szCs w:val="20"/>
          <w:lang w:val="es-ES"/>
        </w:rPr>
        <w:t xml:space="preserve"> -</w:t>
      </w:r>
    </w:p>
    <w:p w:rsidR="00B26A4A" w:rsidRDefault="00B26A4A" w:rsidP="00422C53">
      <w:pPr>
        <w:pStyle w:val="NormalWeb"/>
        <w:spacing w:before="240" w:beforeAutospacing="0"/>
        <w:jc w:val="right"/>
        <w:rPr>
          <w:rFonts w:ascii="Arial" w:hAnsi="Arial" w:cs="Arial"/>
          <w:color w:val="000000"/>
          <w:spacing w:val="15"/>
          <w:lang w:val="es-ES"/>
        </w:rPr>
      </w:pPr>
      <w:r>
        <w:rPr>
          <w:rFonts w:ascii="Arial" w:hAnsi="Arial" w:cs="Arial"/>
          <w:color w:val="000000"/>
          <w:spacing w:val="15"/>
          <w:lang w:val="es-ES"/>
        </w:rPr>
        <w:t xml:space="preserve">Buenos Aires, </w:t>
      </w:r>
      <w:r w:rsidR="008E11B6">
        <w:rPr>
          <w:rFonts w:ascii="Arial" w:hAnsi="Arial" w:cs="Arial"/>
          <w:color w:val="000000"/>
          <w:spacing w:val="15"/>
          <w:lang w:val="es-ES"/>
        </w:rPr>
        <w:t>5 de marzo</w:t>
      </w:r>
      <w:r>
        <w:rPr>
          <w:rFonts w:ascii="Arial" w:hAnsi="Arial" w:cs="Arial"/>
          <w:spacing w:val="15"/>
          <w:lang w:val="es-ES"/>
        </w:rPr>
        <w:t xml:space="preserve"> de 2014</w:t>
      </w:r>
    </w:p>
    <w:p w:rsidR="00B26A4A" w:rsidRDefault="00B26A4A" w:rsidP="00143C5C">
      <w:pPr>
        <w:pStyle w:val="NormalWeb"/>
        <w:rPr>
          <w:rFonts w:ascii="Arial" w:hAnsi="Arial" w:cs="Arial"/>
          <w:b/>
          <w:bCs/>
          <w:color w:val="000000"/>
          <w:spacing w:val="15"/>
          <w:lang w:val="es-ES"/>
        </w:rPr>
      </w:pPr>
      <w:r>
        <w:rPr>
          <w:rFonts w:ascii="Arial" w:hAnsi="Arial" w:cs="Arial"/>
          <w:b/>
          <w:bCs/>
          <w:color w:val="000000"/>
          <w:spacing w:val="15"/>
          <w:lang w:val="es-ES"/>
        </w:rPr>
        <w:t>CIRCULAR A CÁMARAS, FEDERACIONES Y SOCIOS ADHERENTES</w:t>
      </w:r>
    </w:p>
    <w:p w:rsidR="00B26A4A" w:rsidRDefault="00B26A4A" w:rsidP="00B26A4A">
      <w:pPr>
        <w:pStyle w:val="NormalWeb"/>
        <w:jc w:val="both"/>
        <w:rPr>
          <w:rFonts w:ascii="Arial" w:hAnsi="Arial" w:cs="Arial"/>
          <w:color w:val="000000"/>
          <w:spacing w:val="15"/>
          <w:lang w:val="es-ES"/>
        </w:rPr>
      </w:pPr>
      <w:r>
        <w:rPr>
          <w:rFonts w:ascii="Arial" w:hAnsi="Arial" w:cs="Arial"/>
          <w:color w:val="000000"/>
          <w:spacing w:val="15"/>
          <w:lang w:val="es-ES"/>
        </w:rPr>
        <w:t>Señor Asociado:</w:t>
      </w:r>
    </w:p>
    <w:p w:rsidR="00B26A4A" w:rsidRDefault="00B26A4A" w:rsidP="00B26A4A">
      <w:pPr>
        <w:jc w:val="both"/>
        <w:rPr>
          <w:rFonts w:ascii="Arial" w:hAnsi="Arial" w:cs="Arial"/>
          <w:color w:val="1F497D"/>
          <w:spacing w:val="15"/>
          <w:sz w:val="24"/>
          <w:szCs w:val="24"/>
          <w:lang w:val="es-ES"/>
        </w:rPr>
      </w:pPr>
      <w:r>
        <w:rPr>
          <w:rFonts w:ascii="Arial" w:hAnsi="Arial" w:cs="Arial"/>
          <w:spacing w:val="15"/>
          <w:sz w:val="24"/>
          <w:szCs w:val="24"/>
          <w:lang w:val="es-ES"/>
        </w:rPr>
        <w:t xml:space="preserve">A través </w:t>
      </w:r>
      <w:r w:rsidR="00AE4C3E">
        <w:rPr>
          <w:rFonts w:ascii="Arial" w:hAnsi="Arial" w:cs="Arial"/>
          <w:spacing w:val="15"/>
          <w:sz w:val="24"/>
          <w:szCs w:val="24"/>
          <w:lang w:val="es-ES"/>
        </w:rPr>
        <w:t>de la Comunicación BCRA “A”  5554</w:t>
      </w:r>
      <w:r>
        <w:rPr>
          <w:rFonts w:ascii="Arial" w:hAnsi="Arial" w:cs="Arial"/>
          <w:spacing w:val="15"/>
          <w:sz w:val="24"/>
          <w:szCs w:val="24"/>
          <w:lang w:val="es-ES"/>
        </w:rPr>
        <w:t>, se ha</w:t>
      </w:r>
      <w:r w:rsidR="00AE4C3E">
        <w:rPr>
          <w:rFonts w:ascii="Arial" w:hAnsi="Arial" w:cs="Arial"/>
          <w:spacing w:val="15"/>
          <w:sz w:val="24"/>
          <w:szCs w:val="24"/>
          <w:lang w:val="es-ES"/>
        </w:rPr>
        <w:t>n ampliado las financiaciones admisibles dentro de</w:t>
      </w:r>
      <w:r>
        <w:rPr>
          <w:rFonts w:ascii="Arial" w:hAnsi="Arial" w:cs="Arial"/>
          <w:spacing w:val="15"/>
          <w:sz w:val="24"/>
          <w:szCs w:val="24"/>
          <w:lang w:val="es-ES"/>
        </w:rPr>
        <w:t xml:space="preserve"> la Línea de Crédito para Inversión Productiva (LCIP)</w:t>
      </w:r>
      <w:r w:rsidR="00EB6BD0">
        <w:rPr>
          <w:rFonts w:ascii="Arial" w:hAnsi="Arial" w:cs="Arial"/>
          <w:spacing w:val="15"/>
          <w:sz w:val="24"/>
          <w:szCs w:val="24"/>
          <w:lang w:val="es-ES"/>
        </w:rPr>
        <w:t xml:space="preserve"> para las micro, pequeñas y medianas empresas (MIPyMEs).</w:t>
      </w:r>
    </w:p>
    <w:p w:rsidR="00B26A4A" w:rsidRDefault="00B26A4A" w:rsidP="00B26A4A">
      <w:pPr>
        <w:jc w:val="both"/>
        <w:rPr>
          <w:color w:val="1F497D"/>
          <w:spacing w:val="15"/>
          <w:lang w:val="es-ES"/>
        </w:rPr>
      </w:pPr>
    </w:p>
    <w:p w:rsidR="00AE4C3E" w:rsidRDefault="00EB6BD0" w:rsidP="00B26A4A">
      <w:pPr>
        <w:jc w:val="both"/>
        <w:rPr>
          <w:rFonts w:ascii="Arial" w:hAnsi="Arial" w:cs="Arial"/>
          <w:b/>
          <w:spacing w:val="15"/>
          <w:sz w:val="24"/>
          <w:szCs w:val="24"/>
          <w:lang w:val="es-ES"/>
        </w:rPr>
      </w:pPr>
      <w:r>
        <w:rPr>
          <w:rFonts w:ascii="Arial" w:hAnsi="Arial" w:cs="Arial"/>
          <w:spacing w:val="15"/>
          <w:sz w:val="24"/>
          <w:szCs w:val="24"/>
          <w:lang w:val="es-ES"/>
        </w:rPr>
        <w:t xml:space="preserve">A partir del 1° de marzo </w:t>
      </w:r>
      <w:r w:rsidR="00AE4C3E">
        <w:rPr>
          <w:rFonts w:ascii="Arial" w:hAnsi="Arial" w:cs="Arial"/>
          <w:spacing w:val="15"/>
          <w:sz w:val="24"/>
          <w:szCs w:val="24"/>
          <w:lang w:val="es-ES"/>
        </w:rPr>
        <w:t>y</w:t>
      </w:r>
      <w:r>
        <w:rPr>
          <w:rFonts w:ascii="Arial" w:hAnsi="Arial" w:cs="Arial"/>
          <w:spacing w:val="15"/>
          <w:sz w:val="24"/>
          <w:szCs w:val="24"/>
          <w:lang w:val="es-ES"/>
        </w:rPr>
        <w:t xml:space="preserve"> hasta el 30 de</w:t>
      </w:r>
      <w:r w:rsidR="00AE4C3E">
        <w:rPr>
          <w:rFonts w:ascii="Arial" w:hAnsi="Arial" w:cs="Arial"/>
          <w:spacing w:val="15"/>
          <w:sz w:val="24"/>
          <w:szCs w:val="24"/>
          <w:lang w:val="es-ES"/>
        </w:rPr>
        <w:t xml:space="preserve"> abril, la LCIP habilitará el </w:t>
      </w:r>
      <w:r w:rsidR="00AE4C3E">
        <w:rPr>
          <w:rFonts w:ascii="Arial" w:hAnsi="Arial" w:cs="Arial"/>
          <w:b/>
          <w:spacing w:val="15"/>
          <w:sz w:val="24"/>
          <w:szCs w:val="24"/>
          <w:lang w:val="es-ES"/>
        </w:rPr>
        <w:t>descuento de cheques de pago diferido a clientes que reúnan la condición de MiPYME</w:t>
      </w:r>
      <w:r>
        <w:rPr>
          <w:rStyle w:val="Refdenotaalpie"/>
          <w:rFonts w:ascii="Arial" w:hAnsi="Arial" w:cs="Arial"/>
          <w:spacing w:val="15"/>
          <w:sz w:val="24"/>
          <w:szCs w:val="24"/>
          <w:lang w:val="es-ES"/>
        </w:rPr>
        <w:footnoteReference w:id="2"/>
      </w:r>
      <w:r>
        <w:rPr>
          <w:rFonts w:ascii="Arial" w:hAnsi="Arial" w:cs="Arial"/>
          <w:b/>
          <w:spacing w:val="15"/>
          <w:sz w:val="24"/>
          <w:szCs w:val="24"/>
          <w:lang w:val="es-ES"/>
        </w:rPr>
        <w:t xml:space="preserve"> a una </w:t>
      </w:r>
      <w:r w:rsidR="008E11B6">
        <w:rPr>
          <w:rFonts w:ascii="Arial" w:hAnsi="Arial" w:cs="Arial"/>
          <w:b/>
          <w:spacing w:val="15"/>
          <w:sz w:val="24"/>
          <w:szCs w:val="24"/>
          <w:lang w:val="es-ES"/>
        </w:rPr>
        <w:t>tasa de interés del 17,5%, permitiendo el descuento de valores con fecha superior al 30 de junio de 2013</w:t>
      </w:r>
      <w:r>
        <w:rPr>
          <w:rFonts w:ascii="Arial" w:hAnsi="Arial" w:cs="Arial"/>
          <w:b/>
          <w:spacing w:val="15"/>
          <w:sz w:val="24"/>
          <w:szCs w:val="24"/>
          <w:lang w:val="es-ES"/>
        </w:rPr>
        <w:t xml:space="preserve">. </w:t>
      </w:r>
      <w:r w:rsidR="00AE4C3E">
        <w:rPr>
          <w:rFonts w:ascii="Arial" w:hAnsi="Arial" w:cs="Arial"/>
          <w:b/>
          <w:spacing w:val="15"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pacing w:val="15"/>
          <w:sz w:val="24"/>
          <w:szCs w:val="24"/>
          <w:lang w:val="es-ES"/>
        </w:rPr>
        <w:t>La medida habilita la posibilidad de financiar aproximadamente 4.400 millones de pesos en descuento de cheques de pago diferido entre marzo y abril.</w:t>
      </w:r>
    </w:p>
    <w:p w:rsidR="00AE4C3E" w:rsidRDefault="00AE4C3E" w:rsidP="00B26A4A">
      <w:pPr>
        <w:jc w:val="both"/>
        <w:rPr>
          <w:rFonts w:ascii="Arial" w:hAnsi="Arial" w:cs="Arial"/>
          <w:spacing w:val="15"/>
          <w:sz w:val="24"/>
          <w:szCs w:val="24"/>
          <w:lang w:val="es-ES"/>
        </w:rPr>
      </w:pPr>
      <w:r>
        <w:rPr>
          <w:rFonts w:ascii="Arial" w:hAnsi="Arial" w:cs="Arial"/>
          <w:spacing w:val="15"/>
          <w:sz w:val="24"/>
          <w:szCs w:val="24"/>
          <w:lang w:val="es-ES"/>
        </w:rPr>
        <w:t xml:space="preserve"> </w:t>
      </w:r>
    </w:p>
    <w:p w:rsidR="00B26A4A" w:rsidRDefault="00EB6BD0" w:rsidP="00B26A4A">
      <w:pPr>
        <w:jc w:val="both"/>
        <w:rPr>
          <w:rFonts w:ascii="Arial" w:hAnsi="Arial" w:cs="Arial"/>
          <w:spacing w:val="15"/>
          <w:sz w:val="24"/>
          <w:szCs w:val="24"/>
          <w:lang w:val="es-ES"/>
        </w:rPr>
      </w:pPr>
      <w:r>
        <w:rPr>
          <w:rFonts w:ascii="Arial" w:hAnsi="Arial" w:cs="Arial"/>
          <w:spacing w:val="15"/>
          <w:sz w:val="24"/>
          <w:szCs w:val="24"/>
          <w:lang w:val="es-ES"/>
        </w:rPr>
        <w:t>Adicionalmente, les recordamos que e</w:t>
      </w:r>
      <w:r w:rsidR="00B26A4A">
        <w:rPr>
          <w:rFonts w:ascii="Arial" w:hAnsi="Arial" w:cs="Arial"/>
          <w:spacing w:val="15"/>
          <w:sz w:val="24"/>
          <w:szCs w:val="24"/>
          <w:lang w:val="es-ES"/>
        </w:rPr>
        <w:t xml:space="preserve">l cupo para MIPyMEs permite la financiación de proyectos a una tasa de interés fija del 17,5% anual con un plazo mínimo de 3 años,  extensibles a 5 años, en este último caso con una tasa variable para los últimos dos años del crédito </w:t>
      </w:r>
      <w:r>
        <w:rPr>
          <w:rFonts w:ascii="Arial" w:hAnsi="Arial" w:cs="Arial"/>
          <w:spacing w:val="15"/>
          <w:sz w:val="24"/>
          <w:szCs w:val="24"/>
          <w:lang w:val="es-ES"/>
        </w:rPr>
        <w:t>equivalente a tasa BADLAR + 3%, y que la línea es of</w:t>
      </w:r>
      <w:r w:rsidR="00B26A4A">
        <w:rPr>
          <w:rFonts w:ascii="Arial" w:hAnsi="Arial" w:cs="Arial"/>
          <w:spacing w:val="15"/>
          <w:sz w:val="24"/>
          <w:szCs w:val="24"/>
          <w:lang w:val="es-ES"/>
        </w:rPr>
        <w:t>recida a través de los 30 principales bancos públicos y privados del país.</w:t>
      </w:r>
    </w:p>
    <w:p w:rsidR="00B26A4A" w:rsidRDefault="00B26A4A" w:rsidP="00B26A4A">
      <w:pPr>
        <w:jc w:val="both"/>
        <w:rPr>
          <w:rFonts w:ascii="Arial" w:hAnsi="Arial" w:cs="Arial"/>
          <w:spacing w:val="15"/>
          <w:sz w:val="24"/>
          <w:szCs w:val="24"/>
          <w:lang w:val="es-ES"/>
        </w:rPr>
      </w:pPr>
    </w:p>
    <w:p w:rsidR="00B26A4A" w:rsidRDefault="00B26A4A" w:rsidP="00B26A4A">
      <w:pPr>
        <w:jc w:val="both"/>
        <w:rPr>
          <w:rFonts w:ascii="Arial" w:hAnsi="Arial" w:cs="Arial"/>
          <w:spacing w:val="15"/>
          <w:sz w:val="24"/>
          <w:szCs w:val="24"/>
          <w:lang w:val="es-ES"/>
        </w:rPr>
      </w:pPr>
    </w:p>
    <w:p w:rsidR="00B26A4A" w:rsidRDefault="00B26A4A" w:rsidP="00B26A4A">
      <w:pPr>
        <w:jc w:val="both"/>
        <w:rPr>
          <w:rFonts w:ascii="Arial" w:hAnsi="Arial" w:cs="Arial"/>
          <w:spacing w:val="15"/>
          <w:sz w:val="24"/>
          <w:szCs w:val="24"/>
          <w:lang w:val="es-ES"/>
        </w:rPr>
      </w:pPr>
      <w:r>
        <w:rPr>
          <w:rFonts w:ascii="Arial" w:hAnsi="Arial" w:cs="Arial"/>
          <w:spacing w:val="15"/>
          <w:sz w:val="24"/>
          <w:szCs w:val="24"/>
          <w:lang w:val="es-ES"/>
        </w:rPr>
        <w:t xml:space="preserve">Por cualquier duda o información adicional pueden contactarse al Depto. PyMI: </w:t>
      </w:r>
      <w:hyperlink r:id="rId8" w:history="1">
        <w:r>
          <w:rPr>
            <w:rStyle w:val="Hipervnculo"/>
            <w:rFonts w:ascii="Arial" w:hAnsi="Arial" w:cs="Arial"/>
            <w:spacing w:val="15"/>
            <w:sz w:val="24"/>
            <w:szCs w:val="24"/>
            <w:lang w:val="es-ES"/>
          </w:rPr>
          <w:t>pymi@uia.org.ar</w:t>
        </w:r>
      </w:hyperlink>
      <w:r>
        <w:rPr>
          <w:rFonts w:ascii="Arial" w:hAnsi="Arial" w:cs="Arial"/>
          <w:spacing w:val="15"/>
          <w:sz w:val="24"/>
          <w:szCs w:val="24"/>
          <w:lang w:val="es-ES"/>
        </w:rPr>
        <w:t xml:space="preserve"> </w:t>
      </w:r>
    </w:p>
    <w:p w:rsidR="00B26A4A" w:rsidRDefault="00B26A4A" w:rsidP="00B26A4A">
      <w:pPr>
        <w:jc w:val="both"/>
        <w:rPr>
          <w:rFonts w:ascii="Arial" w:hAnsi="Arial" w:cs="Arial"/>
          <w:spacing w:val="15"/>
          <w:sz w:val="24"/>
          <w:szCs w:val="24"/>
          <w:lang w:val="es-ES"/>
        </w:rPr>
      </w:pPr>
    </w:p>
    <w:p w:rsidR="00B26A4A" w:rsidRDefault="00B26A4A" w:rsidP="00B26A4A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pacing w:val="15"/>
          <w:lang w:val="pt-BR"/>
        </w:rPr>
      </w:pPr>
      <w:r>
        <w:rPr>
          <w:rFonts w:ascii="Arial" w:hAnsi="Arial" w:cs="Arial"/>
          <w:color w:val="000000"/>
          <w:spacing w:val="15"/>
          <w:lang w:val="pt-BR"/>
        </w:rPr>
        <w:t xml:space="preserve">Atentamente, </w:t>
      </w:r>
    </w:p>
    <w:p w:rsidR="00B26A4A" w:rsidRDefault="00B26A4A" w:rsidP="00B26A4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15"/>
          <w:lang w:val="pt-BR"/>
        </w:rPr>
      </w:pPr>
    </w:p>
    <w:p w:rsidR="00B26A4A" w:rsidRDefault="00B26A4A" w:rsidP="00B26A4A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pacing w:val="15"/>
          <w:lang w:val="pt-BR"/>
        </w:rPr>
      </w:pPr>
      <w:r>
        <w:rPr>
          <w:rFonts w:ascii="Arial" w:hAnsi="Arial" w:cs="Arial"/>
          <w:color w:val="000000"/>
          <w:spacing w:val="15"/>
          <w:lang w:val="pt-BR"/>
        </w:rPr>
        <w:t>                                                                  Martín Etchegoyen</w:t>
      </w:r>
    </w:p>
    <w:p w:rsidR="00125740" w:rsidRDefault="00B26A4A" w:rsidP="00921F8E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pacing w:val="15"/>
          <w:lang w:val="pt-BR"/>
        </w:rPr>
      </w:pPr>
      <w:r>
        <w:rPr>
          <w:rFonts w:ascii="Arial" w:hAnsi="Arial" w:cs="Arial"/>
          <w:color w:val="000000"/>
          <w:spacing w:val="15"/>
          <w:lang w:val="pt-BR"/>
        </w:rPr>
        <w:t>Director Ejecutivo</w:t>
      </w:r>
    </w:p>
    <w:p w:rsidR="00441E20" w:rsidRDefault="00441E20" w:rsidP="00921F8E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pacing w:val="15"/>
          <w:lang w:val="pt-BR"/>
        </w:rPr>
      </w:pPr>
    </w:p>
    <w:p w:rsidR="00441E20" w:rsidRDefault="00441E20" w:rsidP="00921F8E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pacing w:val="15"/>
          <w:lang w:val="pt-BR"/>
        </w:rPr>
      </w:pPr>
    </w:p>
    <w:p w:rsidR="00441E20" w:rsidRPr="00441E20" w:rsidRDefault="00441E20" w:rsidP="00441E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pacing w:val="15"/>
          <w:sz w:val="20"/>
          <w:szCs w:val="20"/>
          <w:lang w:val="pt-BR"/>
        </w:rPr>
      </w:pPr>
      <w:r w:rsidRPr="00441E20">
        <w:rPr>
          <w:rFonts w:ascii="Arial" w:hAnsi="Arial" w:cs="Arial"/>
          <w:color w:val="000000"/>
          <w:spacing w:val="15"/>
          <w:sz w:val="20"/>
          <w:szCs w:val="20"/>
          <w:lang w:val="pt-BR"/>
        </w:rPr>
        <w:t>CFS No.004</w:t>
      </w:r>
    </w:p>
    <w:sectPr w:rsidR="00441E20" w:rsidRPr="00441E20" w:rsidSect="00125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B01" w:rsidRDefault="004F4B01" w:rsidP="00B26A4A">
      <w:r>
        <w:separator/>
      </w:r>
    </w:p>
  </w:endnote>
  <w:endnote w:type="continuationSeparator" w:id="1">
    <w:p w:rsidR="004F4B01" w:rsidRDefault="004F4B01" w:rsidP="00B26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B01" w:rsidRDefault="004F4B01" w:rsidP="00B26A4A">
      <w:r>
        <w:separator/>
      </w:r>
    </w:p>
  </w:footnote>
  <w:footnote w:type="continuationSeparator" w:id="1">
    <w:p w:rsidR="004F4B01" w:rsidRDefault="004F4B01" w:rsidP="00B26A4A">
      <w:r>
        <w:continuationSeparator/>
      </w:r>
    </w:p>
  </w:footnote>
  <w:footnote w:id="2">
    <w:p w:rsidR="00EB6BD0" w:rsidRDefault="00EB6BD0" w:rsidP="00EB6BD0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B26A4A">
        <w:rPr>
          <w:rFonts w:ascii="Arial" w:hAnsi="Arial" w:cs="Arial"/>
          <w:color w:val="000000"/>
          <w:spacing w:val="15"/>
          <w:sz w:val="16"/>
          <w:szCs w:val="16"/>
          <w:lang w:val="pt-BR"/>
        </w:rPr>
        <w:t>Se consideran PyMEs</w:t>
      </w:r>
      <w:r w:rsidR="009C3F4E">
        <w:rPr>
          <w:rFonts w:ascii="Arial" w:hAnsi="Arial" w:cs="Arial"/>
          <w:color w:val="000000"/>
          <w:spacing w:val="15"/>
          <w:sz w:val="16"/>
          <w:szCs w:val="16"/>
          <w:lang w:val="pt-BR"/>
        </w:rPr>
        <w:t xml:space="preserve"> industriales</w:t>
      </w:r>
      <w:r w:rsidRPr="00B26A4A">
        <w:rPr>
          <w:rFonts w:ascii="Arial" w:hAnsi="Arial" w:cs="Arial"/>
          <w:color w:val="000000"/>
          <w:spacing w:val="15"/>
          <w:sz w:val="16"/>
          <w:szCs w:val="16"/>
          <w:lang w:val="pt-BR"/>
        </w:rPr>
        <w:t xml:space="preserve"> aquellas empresas cuya facturación promedio de los últimos 3 años fue inferior a 183 millones de pesos, pudiendo deducir de dicho tope hasta el 50% de sus exportaciones.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2C8"/>
    <w:multiLevelType w:val="hybridMultilevel"/>
    <w:tmpl w:val="112640C8"/>
    <w:lvl w:ilvl="0" w:tplc="E80CD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157E2"/>
    <w:multiLevelType w:val="hybridMultilevel"/>
    <w:tmpl w:val="141E083E"/>
    <w:lvl w:ilvl="0" w:tplc="C9F6634E"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A4A"/>
    <w:rsid w:val="000347EC"/>
    <w:rsid w:val="00125740"/>
    <w:rsid w:val="00143C5C"/>
    <w:rsid w:val="001B0F64"/>
    <w:rsid w:val="001C3C38"/>
    <w:rsid w:val="002F355B"/>
    <w:rsid w:val="00340BC1"/>
    <w:rsid w:val="003C5753"/>
    <w:rsid w:val="00422C53"/>
    <w:rsid w:val="00441E20"/>
    <w:rsid w:val="004F4B01"/>
    <w:rsid w:val="00644AB0"/>
    <w:rsid w:val="006762A0"/>
    <w:rsid w:val="00775A80"/>
    <w:rsid w:val="007C57F4"/>
    <w:rsid w:val="008D1D9D"/>
    <w:rsid w:val="008E11B6"/>
    <w:rsid w:val="00921F8E"/>
    <w:rsid w:val="009C03EF"/>
    <w:rsid w:val="009C3F4E"/>
    <w:rsid w:val="00A50302"/>
    <w:rsid w:val="00AE4C3E"/>
    <w:rsid w:val="00B01308"/>
    <w:rsid w:val="00B26A4A"/>
    <w:rsid w:val="00B86011"/>
    <w:rsid w:val="00BB26D6"/>
    <w:rsid w:val="00D5775D"/>
    <w:rsid w:val="00E020A0"/>
    <w:rsid w:val="00E7206A"/>
    <w:rsid w:val="00EB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4A"/>
    <w:pPr>
      <w:spacing w:after="0" w:line="240" w:lineRule="auto"/>
    </w:pPr>
    <w:rPr>
      <w:rFonts w:ascii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26A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6A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B26A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6A4A"/>
    <w:rPr>
      <w:rFonts w:ascii="Calibri" w:hAnsi="Calibri" w:cs="Times New Roman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B26A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6A4A"/>
    <w:rPr>
      <w:rFonts w:ascii="Calibri" w:hAnsi="Calibri" w:cs="Times New Roman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6A4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6A4A"/>
    <w:rPr>
      <w:rFonts w:ascii="Calibri" w:hAnsi="Calibri" w:cs="Times New Roman"/>
      <w:sz w:val="20"/>
      <w:szCs w:val="20"/>
      <w:lang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B26A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mi@uia.org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1214-7C87-4061-AB6A-1A77465E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UIA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sergiow</dc:creator>
  <cp:keywords/>
  <dc:description/>
  <cp:lastModifiedBy>sergiow</cp:lastModifiedBy>
  <cp:revision>2</cp:revision>
  <cp:lastPrinted>2014-03-05T19:05:00Z</cp:lastPrinted>
  <dcterms:created xsi:type="dcterms:W3CDTF">2014-03-05T19:17:00Z</dcterms:created>
  <dcterms:modified xsi:type="dcterms:W3CDTF">2014-03-05T19:17:00Z</dcterms:modified>
</cp:coreProperties>
</file>